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szCs w:val="24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szCs w:val="24"/>
                <w:lang w:val="ru-MO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  <w:szCs w:val="24"/>
                <w:lang w:val="ru-MO"/>
              </w:rPr>
              <w:t xml:space="preserve">59:01:4713909, 59:01:4713910, 59:014713911, </w:t>
            </w:r>
            <w:r>
              <w:rPr>
                <w:rFonts w:ascii="LiberationSerif" w:hAnsi="LiberationSerif" w:eastAsia="LiberationSerif" w:cs="LiberationSerif"/>
                <w:b/>
                <w:sz w:val="24"/>
                <w:szCs w:val="24"/>
                <w:lang w:val="ru-MO"/>
              </w:rPr>
              <w:t xml:space="preserve">59:01:4713912, 59:01:4713913, 59:01:4713914, </w:t>
            </w:r>
            <w:r>
              <w:rPr>
                <w:rFonts w:ascii="LiberationSerif" w:hAnsi="LiberationSerif" w:eastAsia="LiberationSerif" w:cs="LiberationSerif"/>
                <w:b/>
                <w:sz w:val="24"/>
                <w:szCs w:val="24"/>
                <w:lang w:val="ru-MO"/>
              </w:rPr>
              <w:t xml:space="preserve"> 59:01:3911450, 59:01:3911409, 59:01:3911459</w:t>
            </w:r>
            <w:r>
              <w:rPr>
                <w:sz w:val="24"/>
                <w:szCs w:val="24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szCs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  <w:lang w:val="ru-MO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  <w:t xml:space="preserve">59:01:4713909, 59:01:4713910, 59:014713911, 59:01:4713912, 59:01:4713913, 59:01:4713914,  59:01:3911450, 59:01:3911409, 59:01:3911459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октября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23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сентября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15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октября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  <w:lang w:val="ru-MO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  <w:lang w:val="ru-MO"/>
        </w:rPr>
      </w:pP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6</cp:revision>
  <dcterms:modified xsi:type="dcterms:W3CDTF">2025-09-18T10:20:11Z</dcterms:modified>
</cp:coreProperties>
</file>